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5C38C4" w:rsidRPr="005C38C4" w:rsidRDefault="005C38C4" w:rsidP="005C38C4">
                  <w:pPr>
                    <w:widowControl w:val="0"/>
                    <w:autoSpaceDE w:val="0"/>
                    <w:autoSpaceDN w:val="0"/>
                    <w:jc w:val="center"/>
                    <w:rPr>
                      <w:rFonts w:asciiTheme="minorHAnsi" w:eastAsia="Calibri" w:hAnsiTheme="minorHAnsi" w:cstheme="minorHAnsi"/>
                      <w:szCs w:val="22"/>
                      <w:lang w:eastAsia="en-US"/>
                    </w:rPr>
                  </w:pPr>
                  <w:r w:rsidRPr="005C38C4">
                    <w:rPr>
                      <w:rFonts w:asciiTheme="minorHAnsi" w:eastAsia="Calibri" w:hAnsiTheme="minorHAnsi" w:cstheme="minorHAnsi"/>
                      <w:noProof/>
                      <w:sz w:val="22"/>
                      <w:szCs w:val="22"/>
                      <w:lang w:eastAsia="fr-FR"/>
                    </w:rPr>
                    <w:drawing>
                      <wp:inline distT="0" distB="0" distL="0" distR="0" wp14:anchorId="37502334" wp14:editId="1863567D">
                        <wp:extent cx="2638497" cy="12192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38497" cy="1219200"/>
                                </a:xfrm>
                                <a:prstGeom prst="rect">
                                  <a:avLst/>
                                </a:prstGeom>
                              </pic:spPr>
                            </pic:pic>
                          </a:graphicData>
                        </a:graphic>
                      </wp:inline>
                    </w:drawing>
                  </w:r>
                </w:p>
                <w:p w:rsidR="00602D27" w:rsidRDefault="005C38C4" w:rsidP="005C38C4">
                  <w:pPr>
                    <w:widowControl w:val="0"/>
                    <w:autoSpaceDN w:val="0"/>
                    <w:jc w:val="center"/>
                    <w:textAlignment w:val="baseline"/>
                    <w:rPr>
                      <w:rFonts w:asciiTheme="minorHAnsi" w:hAnsiTheme="minorHAnsi" w:cstheme="minorHAnsi"/>
                      <w:b/>
                      <w:sz w:val="22"/>
                      <w:szCs w:val="16"/>
                      <w:lang w:eastAsia="fr-FR"/>
                    </w:rPr>
                  </w:pPr>
                  <w:r w:rsidRPr="005C38C4">
                    <w:rPr>
                      <w:rFonts w:asciiTheme="minorHAnsi" w:hAnsiTheme="minorHAnsi" w:cstheme="minorHAnsi"/>
                      <w:b/>
                      <w:sz w:val="22"/>
                      <w:szCs w:val="16"/>
                      <w:lang w:eastAsia="fr-FR"/>
                    </w:rPr>
                    <w:t>Caisse Primaire d’Assurance Maladie</w:t>
                  </w:r>
                </w:p>
                <w:p w:rsidR="005C38C4" w:rsidRPr="005C38C4" w:rsidRDefault="005C38C4" w:rsidP="005C38C4">
                  <w:pPr>
                    <w:widowControl w:val="0"/>
                    <w:autoSpaceDN w:val="0"/>
                    <w:jc w:val="center"/>
                    <w:textAlignment w:val="baseline"/>
                    <w:rPr>
                      <w:rFonts w:asciiTheme="minorHAnsi" w:hAnsiTheme="minorHAnsi" w:cstheme="minorHAnsi"/>
                      <w:b/>
                      <w:sz w:val="22"/>
                      <w:szCs w:val="16"/>
                      <w:lang w:eastAsia="fr-FR"/>
                    </w:rPr>
                  </w:pP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C38C4">
        <w:tc>
          <w:tcPr>
            <w:tcW w:w="9002" w:type="dxa"/>
            <w:shd w:val="clear" w:color="auto" w:fill="0C419A"/>
          </w:tcPr>
          <w:p w:rsidR="009B1CD0" w:rsidRDefault="009B1CD0" w:rsidP="005C38C4">
            <w:pPr>
              <w:tabs>
                <w:tab w:val="left" w:pos="851"/>
              </w:tabs>
              <w:spacing w:before="120" w:after="120"/>
              <w:ind w:right="-1349"/>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C38C4">
            <w:pPr>
              <w:tabs>
                <w:tab w:val="left" w:pos="851"/>
              </w:tabs>
              <w:spacing w:before="120" w:after="120"/>
              <w:ind w:right="-1349"/>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004368C7">
        <w:rPr>
          <w:rFonts w:ascii="Arial" w:eastAsia="Arial" w:hAnsi="Arial" w:cs="Arial"/>
          <w:color w:val="B55BBB"/>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EE3C40" w:rsidRDefault="00EE3C40" w:rsidP="00EE3C40">
      <w:pPr>
        <w:widowControl w:val="0"/>
        <w:suppressAutoHyphens w:val="0"/>
        <w:autoSpaceDE w:val="0"/>
        <w:autoSpaceDN w:val="0"/>
        <w:adjustRightInd w:val="0"/>
        <w:jc w:val="both"/>
        <w:rPr>
          <w:rFonts w:ascii="Calibri" w:eastAsia="Calibri" w:hAnsi="Calibri" w:cs="Calibri"/>
          <w:sz w:val="22"/>
          <w:lang w:eastAsia="en-US"/>
        </w:rPr>
      </w:pPr>
      <w:r w:rsidRPr="00EE3C40">
        <w:rPr>
          <w:rFonts w:ascii="Calibri" w:eastAsia="Calibri" w:hAnsi="Calibri" w:cs="Calibri"/>
          <w:sz w:val="22"/>
          <w:lang w:eastAsia="en-US"/>
        </w:rPr>
        <w:t>La présente consultation a pour objet des prestations d'assistance à maîtrise d'ouvrage pour l’élaboration et le suivi des marchés d’entretien-maintenance des installations de génie climatique des bâtiments des membres du groupement.</w:t>
      </w:r>
    </w:p>
    <w:p w:rsidR="00EE3C40" w:rsidRPr="00EE3C40" w:rsidRDefault="00EE3C40" w:rsidP="00EE3C40">
      <w:pPr>
        <w:widowControl w:val="0"/>
        <w:suppressAutoHyphens w:val="0"/>
        <w:autoSpaceDE w:val="0"/>
        <w:autoSpaceDN w:val="0"/>
        <w:adjustRightInd w:val="0"/>
        <w:jc w:val="both"/>
        <w:rPr>
          <w:rFonts w:ascii="Calibri" w:eastAsia="Calibri" w:hAnsi="Calibri" w:cs="Calibri"/>
          <w:sz w:val="22"/>
          <w:lang w:eastAsia="en-US"/>
        </w:rPr>
      </w:pPr>
    </w:p>
    <w:p w:rsidR="00EE3C40" w:rsidRPr="00EE3C40" w:rsidRDefault="00EE3C40" w:rsidP="00EE3C40">
      <w:pPr>
        <w:tabs>
          <w:tab w:val="left" w:pos="426"/>
          <w:tab w:val="left" w:pos="851"/>
        </w:tabs>
        <w:jc w:val="both"/>
        <w:rPr>
          <w:rFonts w:asciiTheme="minorHAnsi" w:hAnsiTheme="minorHAnsi" w:cstheme="minorHAnsi"/>
          <w:sz w:val="22"/>
          <w:lang w:eastAsia="fr-FR"/>
        </w:rPr>
      </w:pPr>
      <w:r w:rsidRPr="00EE3C40">
        <w:rPr>
          <w:rFonts w:asciiTheme="minorHAnsi" w:hAnsiTheme="minorHAnsi" w:cstheme="minorHAnsi"/>
          <w:sz w:val="22"/>
          <w:lang w:eastAsia="fr-FR"/>
        </w:rPr>
        <w:t>La consultation est allotie en 2 lots géographiques :</w:t>
      </w:r>
    </w:p>
    <w:p w:rsidR="00EE3C40" w:rsidRPr="00EE3C40" w:rsidRDefault="00EE3C40" w:rsidP="00EE3C40">
      <w:pPr>
        <w:numPr>
          <w:ilvl w:val="0"/>
          <w:numId w:val="10"/>
        </w:numPr>
        <w:tabs>
          <w:tab w:val="left" w:pos="426"/>
          <w:tab w:val="left" w:pos="851"/>
        </w:tabs>
        <w:jc w:val="both"/>
        <w:rPr>
          <w:rFonts w:asciiTheme="minorHAnsi" w:hAnsiTheme="minorHAnsi" w:cstheme="minorHAnsi"/>
          <w:sz w:val="22"/>
          <w:lang w:eastAsia="fr-FR"/>
        </w:rPr>
      </w:pPr>
      <w:r w:rsidRPr="00EE3C40">
        <w:rPr>
          <w:rFonts w:asciiTheme="minorHAnsi" w:hAnsiTheme="minorHAnsi" w:cstheme="minorHAnsi"/>
          <w:sz w:val="22"/>
          <w:lang w:eastAsia="fr-FR"/>
        </w:rPr>
        <w:t>Lot n°1 : AMO pour la maintenance des installations de génie climatique des Organismes de la région Midi-Pyrénées ;</w:t>
      </w:r>
    </w:p>
    <w:p w:rsidR="00EE3C40" w:rsidRPr="00EE3C40" w:rsidRDefault="00EE3C40" w:rsidP="00EE3C40">
      <w:pPr>
        <w:numPr>
          <w:ilvl w:val="0"/>
          <w:numId w:val="10"/>
        </w:numPr>
        <w:tabs>
          <w:tab w:val="left" w:pos="426"/>
          <w:tab w:val="left" w:pos="851"/>
        </w:tabs>
        <w:jc w:val="both"/>
        <w:rPr>
          <w:rFonts w:asciiTheme="minorHAnsi" w:hAnsiTheme="minorHAnsi" w:cstheme="minorHAnsi"/>
          <w:sz w:val="22"/>
          <w:lang w:eastAsia="fr-FR"/>
        </w:rPr>
      </w:pPr>
      <w:r w:rsidRPr="00EE3C40">
        <w:rPr>
          <w:rFonts w:asciiTheme="minorHAnsi" w:hAnsiTheme="minorHAnsi" w:cstheme="minorHAnsi"/>
          <w:sz w:val="22"/>
          <w:lang w:eastAsia="fr-FR"/>
        </w:rPr>
        <w:t>Lot n°2 : AMO pour la maintenance des installations de génie climatique des Organismes de la région Languedoc-Roussillon.</w:t>
      </w:r>
      <w:r>
        <w:rPr>
          <w:rFonts w:asciiTheme="minorHAnsi" w:hAnsiTheme="minorHAnsi" w:cstheme="minorHAnsi"/>
          <w:sz w:val="22"/>
          <w:lang w:eastAsia="fr-FR"/>
        </w:rPr>
        <w:t xml:space="preserve"> </w:t>
      </w:r>
    </w:p>
    <w:p w:rsidR="005C38C4" w:rsidRPr="005C38C4" w:rsidRDefault="005C38C4" w:rsidP="005C38C4">
      <w:pPr>
        <w:tabs>
          <w:tab w:val="left" w:pos="426"/>
          <w:tab w:val="left" w:pos="851"/>
        </w:tabs>
        <w:jc w:val="both"/>
        <w:rPr>
          <w:rFonts w:asciiTheme="minorHAnsi" w:hAnsiTheme="minorHAnsi" w:cstheme="minorHAnsi"/>
          <w:sz w:val="22"/>
          <w:lang w:eastAsia="fr-FR"/>
        </w:rPr>
      </w:pPr>
    </w:p>
    <w:p w:rsidR="005C38C4" w:rsidRPr="005C38C4" w:rsidRDefault="005C38C4" w:rsidP="005C38C4">
      <w:pPr>
        <w:tabs>
          <w:tab w:val="left" w:pos="426"/>
          <w:tab w:val="left" w:pos="851"/>
        </w:tabs>
        <w:jc w:val="both"/>
        <w:rPr>
          <w:rFonts w:asciiTheme="minorHAnsi" w:hAnsiTheme="minorHAnsi" w:cstheme="minorHAnsi"/>
          <w:sz w:val="22"/>
          <w:lang w:eastAsia="fr-FR"/>
        </w:rPr>
      </w:pPr>
      <w:r w:rsidRPr="005C38C4">
        <w:rPr>
          <w:rFonts w:asciiTheme="minorHAnsi" w:hAnsiTheme="minorHAnsi" w:cstheme="minorHAnsi"/>
          <w:sz w:val="22"/>
          <w:lang w:eastAsia="fr-FR"/>
        </w:rPr>
        <w:t>La description des prestations et leurs spécifications techni</w:t>
      </w:r>
      <w:r w:rsidR="000A6E9E">
        <w:rPr>
          <w:rFonts w:asciiTheme="minorHAnsi" w:hAnsiTheme="minorHAnsi" w:cstheme="minorHAnsi"/>
          <w:sz w:val="22"/>
          <w:lang w:eastAsia="fr-FR"/>
        </w:rPr>
        <w:t>ques sont définies dans le CCTP et ses annexes.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sidR="004368C7">
        <w:rPr>
          <w:rFonts w:ascii="Arial" w:eastAsia="Arial" w:hAnsi="Arial" w:cs="Arial"/>
          <w:spacing w:val="-10"/>
        </w:rPr>
        <w:t xml:space="preserve"> </w:t>
      </w:r>
      <w:r>
        <w:rPr>
          <w:rFonts w:ascii="Arial" w:hAnsi="Arial" w:cs="Arial"/>
        </w:rPr>
        <w:t>Cet acte d'engagement correspond :</w:t>
      </w:r>
    </w:p>
    <w:p w:rsidR="001E41DD" w:rsidRDefault="001E41DD" w:rsidP="0083205E">
      <w:pPr>
        <w:tabs>
          <w:tab w:val="left" w:pos="426"/>
          <w:tab w:val="left" w:pos="851"/>
        </w:tabs>
        <w:jc w:val="both"/>
        <w:rPr>
          <w:rFonts w:ascii="Arial" w:hAnsi="Arial" w:cs="Arial"/>
          <w:i/>
          <w:sz w:val="18"/>
          <w:szCs w:val="18"/>
        </w:rPr>
      </w:pPr>
    </w:p>
    <w:p w:rsidR="00602D27" w:rsidRDefault="00602D27" w:rsidP="00602D27">
      <w:pPr>
        <w:tabs>
          <w:tab w:val="left" w:pos="426"/>
          <w:tab w:val="left" w:pos="851"/>
        </w:tabs>
        <w:ind w:left="851"/>
        <w:jc w:val="both"/>
        <w:rPr>
          <w:i/>
          <w:iCs/>
          <w:sz w:val="18"/>
          <w:szCs w:val="18"/>
        </w:rPr>
      </w:pPr>
      <w:r>
        <w:fldChar w:fldCharType="begin">
          <w:ffData>
            <w:name w:val=""/>
            <w:enabled/>
            <w:calcOnExit w:val="0"/>
            <w:checkBox>
              <w:size w:val="20"/>
              <w:default w:val="1"/>
            </w:checkBox>
          </w:ffData>
        </w:fldChar>
      </w:r>
      <w:r>
        <w:instrText xml:space="preserve"> FORMCHECKBOX </w:instrText>
      </w:r>
      <w:r w:rsidR="00EE3C40">
        <w:fldChar w:fldCharType="separate"/>
      </w:r>
      <w:r>
        <w:fldChar w:fldCharType="end"/>
      </w:r>
      <w:r w:rsidR="004368C7">
        <w:t xml:space="preserve"> </w:t>
      </w:r>
      <w:proofErr w:type="gramStart"/>
      <w:r w:rsidR="00D25FC7">
        <w:t>au</w:t>
      </w:r>
      <w:proofErr w:type="gramEnd"/>
      <w:r w:rsidR="00D25FC7">
        <w:t xml:space="preserve"> lot n°1</w:t>
      </w:r>
      <w:r>
        <w:t xml:space="preserve"> du marché </w:t>
      </w:r>
      <w:r w:rsidRPr="00D25FC7">
        <w:rPr>
          <w:rFonts w:asciiTheme="minorHAnsi" w:hAnsiTheme="minorHAnsi" w:cstheme="minorHAnsi"/>
          <w:sz w:val="22"/>
          <w:lang w:eastAsia="fr-FR"/>
        </w:rPr>
        <w:t>public</w:t>
      </w:r>
      <w:r w:rsidR="00D25FC7" w:rsidRPr="00D25FC7">
        <w:rPr>
          <w:rFonts w:asciiTheme="minorHAnsi" w:hAnsiTheme="minorHAnsi" w:cstheme="minorHAnsi"/>
          <w:sz w:val="22"/>
          <w:lang w:eastAsia="fr-FR"/>
        </w:rPr>
        <w:t xml:space="preserve"> : </w:t>
      </w:r>
      <w:r w:rsidR="00EE3C40" w:rsidRPr="00EE3C40">
        <w:rPr>
          <w:rFonts w:asciiTheme="minorHAnsi" w:hAnsiTheme="minorHAnsi" w:cstheme="minorHAnsi"/>
          <w:b/>
          <w:sz w:val="22"/>
          <w:lang w:eastAsia="fr-FR"/>
        </w:rPr>
        <w:t>AMO pour la maintenance des installations de génie climatique des Organismes de la région Midi-Pyrénées </w:t>
      </w:r>
      <w:r w:rsidR="00EE3C40">
        <w:rPr>
          <w:rFonts w:asciiTheme="minorHAnsi" w:hAnsiTheme="minorHAnsi" w:cstheme="minorHAnsi"/>
          <w:b/>
          <w:sz w:val="22"/>
          <w:lang w:eastAsia="fr-FR"/>
        </w:rPr>
        <w:t xml:space="preserve"> </w:t>
      </w: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1E41DD" w:rsidP="00710FD6">
      <w:pPr>
        <w:tabs>
          <w:tab w:val="left" w:pos="851"/>
        </w:tabs>
        <w:jc w:val="both"/>
        <w:rPr>
          <w:rFonts w:ascii="Arial" w:hAnsi="Arial" w:cs="Arial"/>
        </w:rPr>
      </w:pPr>
      <w:r w:rsidRPr="004D5244">
        <w:rPr>
          <w:rFonts w:ascii="Arial" w:hAnsi="Arial" w:cs="Arial"/>
        </w:rPr>
        <w:t xml:space="preserve">Après avoir pris connaissance des pièces constitutives du marché public </w:t>
      </w:r>
      <w:r w:rsidR="005C38C4" w:rsidRPr="004D5244">
        <w:rPr>
          <w:rFonts w:ascii="Arial" w:hAnsi="Arial" w:cs="Arial"/>
          <w:b/>
        </w:rPr>
        <w:t>R-OCC-</w:t>
      </w:r>
      <w:r w:rsidR="00EE3C40">
        <w:rPr>
          <w:rFonts w:ascii="Arial" w:hAnsi="Arial" w:cs="Arial"/>
          <w:b/>
        </w:rPr>
        <w:t>2025-019</w:t>
      </w:r>
    </w:p>
    <w:p w:rsidR="001E41DD" w:rsidRDefault="001E41D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E72A43" w:rsidRDefault="00E72A43"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1E41DD" w:rsidP="009B45B9">
      <w:pPr>
        <w:pStyle w:val="fcase1ertab"/>
        <w:tabs>
          <w:tab w:val="clear" w:pos="426"/>
          <w:tab w:val="left" w:pos="851"/>
        </w:tabs>
        <w:spacing w:before="120"/>
        <w:ind w:left="0" w:firstLine="851"/>
      </w:pPr>
      <w:r>
        <w:rPr>
          <w:noProof/>
          <w:lang w:eastAsia="fr-FR"/>
        </w:rPr>
        <mc:AlternateContent>
          <mc:Choice Requires="wps">
            <w:drawing>
              <wp:anchor distT="0" distB="0" distL="114300" distR="114300" simplePos="0" relativeHeight="251658240" behindDoc="0" locked="0" layoutInCell="1" allowOverlap="1" wp14:anchorId="29CD30FF" wp14:editId="3FDD6341">
                <wp:simplePos x="0" y="0"/>
                <wp:positionH relativeFrom="column">
                  <wp:posOffset>363855</wp:posOffset>
                </wp:positionH>
                <wp:positionV relativeFrom="paragraph">
                  <wp:posOffset>80645</wp:posOffset>
                </wp:positionV>
                <wp:extent cx="5968365" cy="2215515"/>
                <wp:effectExtent l="0" t="0" r="13335" b="32385"/>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8365" cy="2215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E921B" id="_x0000_t32" coordsize="21600,21600" o:spt="32" o:oned="t" path="m,l21600,21600e" filled="f">
                <v:path arrowok="t" fillok="f" o:connecttype="none"/>
                <o:lock v:ext="edit" shapetype="t"/>
              </v:shapetype>
              <v:shape id="Connecteur droit avec flèche 1" o:spid="_x0000_s1026" type="#_x0000_t32" style="position:absolute;margin-left:28.65pt;margin-top:6.35pt;width:469.95pt;height:174.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"/>
            </w:pict>
          </mc:Fallback>
        </mc:AlternateContent>
      </w:r>
      <w:r w:rsidR="007D7A65">
        <w:fldChar w:fldCharType="begin">
          <w:ffData>
            <w:name w:val=""/>
            <w:enabled/>
            <w:calcOnExit w:val="0"/>
            <w:checkBox>
              <w:size w:val="20"/>
              <w:default w:val="0"/>
            </w:checkBox>
          </w:ffData>
        </w:fldChar>
      </w:r>
      <w:r w:rsidR="007D7A65">
        <w:instrText xml:space="preserve"> FORMCHECKBOX </w:instrText>
      </w:r>
      <w:r w:rsidR="00EE3C40">
        <w:fldChar w:fldCharType="separate"/>
      </w:r>
      <w:r w:rsidR="007D7A65">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1E41DD" w:rsidRDefault="001E41DD" w:rsidP="004C5755">
      <w:pPr>
        <w:pStyle w:val="fcase1ertab"/>
        <w:spacing w:before="120"/>
        <w:ind w:left="567" w:firstLine="0"/>
        <w:rPr>
          <w:rFonts w:ascii="Arial" w:hAnsi="Arial" w:cs="Arial"/>
          <w:u w:val="single"/>
        </w:rPr>
      </w:pP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E3C4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w:t>
      </w:r>
      <w:r w:rsidR="001E41DD">
        <w:rPr>
          <w:rFonts w:ascii="Arial" w:hAnsi="Arial" w:cs="Arial"/>
        </w:rPr>
        <w:t xml:space="preserve"> dans</w:t>
      </w:r>
      <w:r w:rsidR="009B1CD0">
        <w:rPr>
          <w:rFonts w:ascii="Arial" w:hAnsi="Arial" w:cs="Arial"/>
        </w:rPr>
        <w:t xml:space="preserve"> </w:t>
      </w:r>
      <w:r w:rsidR="00EE3C40">
        <w:rPr>
          <w:rFonts w:ascii="Arial" w:hAnsi="Arial" w:cs="Arial"/>
          <w:b/>
        </w:rPr>
        <w:t>l’Annexe Financière</w:t>
      </w:r>
      <w:r w:rsidR="001E41DD" w:rsidRPr="00DC53BA">
        <w:rPr>
          <w:rFonts w:ascii="Arial" w:hAnsi="Arial" w:cs="Arial"/>
          <w:b/>
        </w:rPr>
        <w:t xml:space="preserve"> </w:t>
      </w:r>
      <w:r w:rsidR="00E72A43">
        <w:rPr>
          <w:rFonts w:ascii="Arial" w:hAnsi="Arial" w:cs="Arial"/>
        </w:rPr>
        <w:t>joint</w:t>
      </w:r>
      <w:r w:rsidR="00EE3C40">
        <w:rPr>
          <w:rFonts w:ascii="Arial" w:hAnsi="Arial" w:cs="Arial"/>
        </w:rPr>
        <w:t>e</w:t>
      </w:r>
      <w:r w:rsidR="001E41DD">
        <w:rPr>
          <w:rFonts w:ascii="Arial" w:hAnsi="Arial" w:cs="Arial"/>
        </w:rPr>
        <w:t xml:space="preserv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3C4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3C40">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5E3A3E" w:rsidRDefault="00E72A43" w:rsidP="001E41DD">
      <w:pPr>
        <w:tabs>
          <w:tab w:val="left" w:pos="426"/>
          <w:tab w:val="left" w:pos="851"/>
        </w:tabs>
        <w:jc w:val="both"/>
        <w:rPr>
          <w:rFonts w:ascii="Calibri" w:hAnsi="Calibri" w:cs="Calibri"/>
          <w:sz w:val="22"/>
          <w:lang w:eastAsia="fr-FR"/>
        </w:rPr>
      </w:pPr>
      <w:r>
        <w:rPr>
          <w:rFonts w:ascii="Calibri" w:hAnsi="Calibri" w:cs="Calibri"/>
          <w:sz w:val="22"/>
          <w:lang w:eastAsia="fr-FR"/>
        </w:rPr>
        <w:t>La durée d’exécution du m</w:t>
      </w:r>
      <w:r w:rsidRPr="00E72A43">
        <w:rPr>
          <w:rFonts w:ascii="Calibri" w:hAnsi="Calibri" w:cs="Calibri"/>
          <w:sz w:val="22"/>
          <w:lang w:eastAsia="fr-FR"/>
        </w:rPr>
        <w:t>arché est défini</w:t>
      </w:r>
      <w:r>
        <w:rPr>
          <w:rFonts w:ascii="Calibri" w:hAnsi="Calibri" w:cs="Calibri"/>
          <w:sz w:val="22"/>
          <w:lang w:eastAsia="fr-FR"/>
        </w:rPr>
        <w:t>e</w:t>
      </w:r>
      <w:r w:rsidRPr="00E72A43">
        <w:rPr>
          <w:rFonts w:ascii="Calibri" w:hAnsi="Calibri" w:cs="Calibri"/>
          <w:sz w:val="22"/>
          <w:lang w:eastAsia="fr-FR"/>
        </w:rPr>
        <w:t xml:space="preserve"> dans </w:t>
      </w:r>
      <w:r>
        <w:rPr>
          <w:rFonts w:ascii="Calibri" w:hAnsi="Calibri" w:cs="Calibri"/>
          <w:sz w:val="22"/>
          <w:lang w:eastAsia="fr-FR"/>
        </w:rPr>
        <w:t>le</w:t>
      </w:r>
      <w:r w:rsidRPr="00E72A43">
        <w:rPr>
          <w:rFonts w:ascii="Calibri" w:hAnsi="Calibri" w:cs="Calibri"/>
          <w:sz w:val="22"/>
          <w:lang w:eastAsia="fr-FR"/>
        </w:rPr>
        <w:t xml:space="preserve"> Cahier des Clauses</w:t>
      </w:r>
      <w:r w:rsidR="00FE7D00">
        <w:rPr>
          <w:rFonts w:ascii="Calibri" w:hAnsi="Calibri" w:cs="Calibri"/>
          <w:sz w:val="22"/>
          <w:lang w:eastAsia="fr-FR"/>
        </w:rPr>
        <w:t xml:space="preserve"> Administratives</w:t>
      </w:r>
      <w:r w:rsidRPr="00E72A43">
        <w:rPr>
          <w:rFonts w:ascii="Calibri" w:hAnsi="Calibri" w:cs="Calibri"/>
          <w:sz w:val="22"/>
          <w:lang w:eastAsia="fr-FR"/>
        </w:rPr>
        <w:t xml:space="preserve"> Particulières (« C.C.</w:t>
      </w:r>
      <w:r w:rsidR="00FE7D00">
        <w:rPr>
          <w:rFonts w:ascii="Calibri" w:hAnsi="Calibri" w:cs="Calibri"/>
          <w:sz w:val="22"/>
          <w:lang w:eastAsia="fr-FR"/>
        </w:rPr>
        <w:t>A.</w:t>
      </w:r>
      <w:r>
        <w:rPr>
          <w:rFonts w:ascii="Calibri" w:hAnsi="Calibri" w:cs="Calibri"/>
          <w:sz w:val="22"/>
          <w:lang w:eastAsia="fr-FR"/>
        </w:rPr>
        <w:t>P. »).</w:t>
      </w:r>
    </w:p>
    <w:p w:rsidR="00E72A43" w:rsidRDefault="00E72A43" w:rsidP="001E41DD">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3C4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E3C4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Pr="00F26B1F" w:rsidRDefault="00F26B1F" w:rsidP="00F26B1F">
      <w:r w:rsidRPr="007B4E18">
        <w:rPr>
          <w:rFonts w:ascii="Wingdings" w:eastAsia="Wingdings" w:hAnsi="Wingdings" w:cs="Wingdings"/>
          <w:b/>
          <w:color w:val="B55BBB"/>
          <w:spacing w:val="-10"/>
        </w:rPr>
        <w:t></w:t>
      </w:r>
      <w:r w:rsidRPr="00F26B1F">
        <w:rPr>
          <w:rFonts w:eastAsia="Arial"/>
        </w:rPr>
        <w:t xml:space="preserve"> </w:t>
      </w:r>
      <w:r w:rsidRPr="00F26B1F">
        <w:t>Organisme coordonnateur du groupement</w:t>
      </w:r>
      <w:r>
        <w:t xml:space="preserve"> </w:t>
      </w:r>
    </w:p>
    <w:p w:rsidR="009B1CD0" w:rsidRDefault="009B1CD0" w:rsidP="00F26B1F"/>
    <w:p w:rsidR="00F26B1F" w:rsidRPr="00F26B1F" w:rsidRDefault="00F26B1F" w:rsidP="00F26B1F">
      <w:pPr>
        <w:widowControl w:val="0"/>
        <w:autoSpaceDN w:val="0"/>
        <w:jc w:val="center"/>
        <w:textAlignment w:val="baseline"/>
        <w:rPr>
          <w:rFonts w:asciiTheme="minorHAnsi" w:hAnsiTheme="minorHAnsi" w:cstheme="minorHAnsi"/>
          <w:b/>
          <w:bCs/>
          <w:sz w:val="22"/>
          <w:lang w:eastAsia="fr-FR"/>
        </w:rPr>
      </w:pPr>
      <w:r w:rsidRPr="00F26B1F">
        <w:rPr>
          <w:rFonts w:asciiTheme="minorHAnsi" w:hAnsiTheme="minorHAnsi" w:cstheme="minorHAnsi"/>
          <w:b/>
          <w:bCs/>
          <w:sz w:val="22"/>
          <w:lang w:eastAsia="fr-FR"/>
        </w:rPr>
        <w:t>Caisse</w:t>
      </w:r>
      <w:r w:rsidRPr="00F26B1F">
        <w:rPr>
          <w:rFonts w:asciiTheme="minorHAnsi" w:hAnsiTheme="minorHAnsi" w:cstheme="minorHAnsi"/>
          <w:b/>
          <w:bCs/>
          <w:spacing w:val="-4"/>
          <w:sz w:val="22"/>
          <w:lang w:eastAsia="fr-FR"/>
        </w:rPr>
        <w:t xml:space="preserve"> </w:t>
      </w:r>
      <w:r w:rsidRPr="00F26B1F">
        <w:rPr>
          <w:rFonts w:asciiTheme="minorHAnsi" w:hAnsiTheme="minorHAnsi" w:cstheme="minorHAnsi"/>
          <w:b/>
          <w:bCs/>
          <w:sz w:val="22"/>
          <w:lang w:eastAsia="fr-FR"/>
        </w:rPr>
        <w:t>Primaire</w:t>
      </w:r>
      <w:r w:rsidRPr="00F26B1F">
        <w:rPr>
          <w:rFonts w:asciiTheme="minorHAnsi" w:hAnsiTheme="minorHAnsi" w:cstheme="minorHAnsi"/>
          <w:b/>
          <w:bCs/>
          <w:spacing w:val="-3"/>
          <w:sz w:val="22"/>
          <w:lang w:eastAsia="fr-FR"/>
        </w:rPr>
        <w:t xml:space="preserve"> </w:t>
      </w:r>
      <w:r w:rsidRPr="00F26B1F">
        <w:rPr>
          <w:rFonts w:asciiTheme="minorHAnsi" w:hAnsiTheme="minorHAnsi" w:cstheme="minorHAnsi"/>
          <w:b/>
          <w:bCs/>
          <w:sz w:val="22"/>
          <w:lang w:eastAsia="fr-FR"/>
        </w:rPr>
        <w:t>d’Assurance</w:t>
      </w:r>
      <w:r w:rsidRPr="00F26B1F">
        <w:rPr>
          <w:rFonts w:asciiTheme="minorHAnsi" w:hAnsiTheme="minorHAnsi" w:cstheme="minorHAnsi"/>
          <w:b/>
          <w:bCs/>
          <w:spacing w:val="-3"/>
          <w:sz w:val="22"/>
          <w:lang w:eastAsia="fr-FR"/>
        </w:rPr>
        <w:t xml:space="preserve"> </w:t>
      </w:r>
      <w:r w:rsidRPr="00F26B1F">
        <w:rPr>
          <w:rFonts w:asciiTheme="minorHAnsi" w:hAnsiTheme="minorHAnsi" w:cstheme="minorHAnsi"/>
          <w:b/>
          <w:bCs/>
          <w:sz w:val="22"/>
          <w:lang w:eastAsia="fr-FR"/>
        </w:rPr>
        <w:t>Maladie</w:t>
      </w:r>
      <w:r w:rsidRPr="00F26B1F">
        <w:rPr>
          <w:rFonts w:asciiTheme="minorHAnsi" w:hAnsiTheme="minorHAnsi" w:cstheme="minorHAnsi"/>
          <w:b/>
          <w:bCs/>
          <w:spacing w:val="-3"/>
          <w:sz w:val="22"/>
          <w:lang w:eastAsia="fr-FR"/>
        </w:rPr>
        <w:t xml:space="preserve"> </w:t>
      </w:r>
      <w:r w:rsidRPr="00F26B1F">
        <w:rPr>
          <w:rFonts w:asciiTheme="minorHAnsi" w:hAnsiTheme="minorHAnsi" w:cstheme="minorHAnsi"/>
          <w:b/>
          <w:bCs/>
          <w:sz w:val="22"/>
          <w:lang w:eastAsia="fr-FR"/>
        </w:rPr>
        <w:t>des Hautes-Pyrénées</w:t>
      </w:r>
    </w:p>
    <w:p w:rsidR="00F26B1F" w:rsidRPr="00F26B1F" w:rsidRDefault="00F26B1F" w:rsidP="00F26B1F">
      <w:pPr>
        <w:widowControl w:val="0"/>
        <w:autoSpaceDN w:val="0"/>
        <w:jc w:val="center"/>
        <w:textAlignment w:val="baseline"/>
        <w:rPr>
          <w:rFonts w:asciiTheme="minorHAnsi" w:hAnsiTheme="minorHAnsi" w:cstheme="minorHAnsi"/>
          <w:sz w:val="22"/>
          <w:lang w:eastAsia="fr-FR"/>
        </w:rPr>
      </w:pPr>
      <w:r w:rsidRPr="00F26B1F">
        <w:rPr>
          <w:rFonts w:asciiTheme="minorHAnsi" w:hAnsiTheme="minorHAnsi" w:cstheme="minorHAnsi"/>
          <w:sz w:val="22"/>
          <w:lang w:eastAsia="fr-FR"/>
        </w:rPr>
        <w:t>8 place au Bois</w:t>
      </w:r>
    </w:p>
    <w:p w:rsidR="00F26B1F" w:rsidRPr="00F26B1F" w:rsidRDefault="00F26B1F" w:rsidP="00F26B1F">
      <w:pPr>
        <w:widowControl w:val="0"/>
        <w:autoSpaceDN w:val="0"/>
        <w:jc w:val="center"/>
        <w:textAlignment w:val="baseline"/>
        <w:rPr>
          <w:rFonts w:asciiTheme="minorHAnsi" w:hAnsiTheme="minorHAnsi" w:cstheme="minorHAnsi"/>
          <w:sz w:val="22"/>
          <w:lang w:eastAsia="fr-FR"/>
        </w:rPr>
      </w:pPr>
      <w:r w:rsidRPr="00F26B1F">
        <w:rPr>
          <w:rFonts w:asciiTheme="minorHAnsi" w:hAnsiTheme="minorHAnsi" w:cstheme="minorHAnsi"/>
          <w:sz w:val="22"/>
          <w:lang w:eastAsia="fr-FR"/>
        </w:rPr>
        <w:t>65021 Tarbes Cedex 9</w:t>
      </w:r>
    </w:p>
    <w:p w:rsidR="00F26B1F" w:rsidRPr="00F26B1F" w:rsidRDefault="00F26B1F" w:rsidP="00F26B1F">
      <w:pPr>
        <w:widowControl w:val="0"/>
        <w:autoSpaceDN w:val="0"/>
        <w:jc w:val="center"/>
        <w:textAlignment w:val="baseline"/>
        <w:rPr>
          <w:rFonts w:asciiTheme="minorHAnsi" w:hAnsiTheme="minorHAnsi" w:cstheme="minorHAnsi"/>
          <w:sz w:val="22"/>
          <w:lang w:eastAsia="fr-FR"/>
        </w:rPr>
      </w:pPr>
      <w:r w:rsidRPr="00F26B1F">
        <w:rPr>
          <w:rFonts w:asciiTheme="minorHAnsi" w:hAnsiTheme="minorHAnsi" w:cstheme="minorHAnsi"/>
          <w:sz w:val="22"/>
          <w:lang w:eastAsia="fr-FR"/>
        </w:rPr>
        <w:t>N° SIRET : 777 169 020 00016</w:t>
      </w:r>
    </w:p>
    <w:p w:rsidR="00602D27" w:rsidRPr="00602D27" w:rsidRDefault="00602D27" w:rsidP="00602D27">
      <w:pPr>
        <w:pStyle w:val="En-tte"/>
        <w:tabs>
          <w:tab w:val="clear" w:pos="4536"/>
          <w:tab w:val="clear" w:pos="9072"/>
          <w:tab w:val="left" w:pos="851"/>
        </w:tabs>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FE7D00" w:rsidP="009B45B9">
      <w:pPr>
        <w:tabs>
          <w:tab w:val="left" w:pos="851"/>
        </w:tabs>
        <w:jc w:val="both"/>
        <w:rPr>
          <w:rFonts w:ascii="Arial" w:hAnsi="Arial" w:cs="Arial"/>
          <w:b/>
        </w:rPr>
      </w:pPr>
      <w:r w:rsidRPr="00FE7D00">
        <w:rPr>
          <w:rFonts w:ascii="Arial" w:hAnsi="Arial" w:cs="Arial"/>
          <w:b/>
        </w:rPr>
        <w:t>M.</w:t>
      </w:r>
      <w:r w:rsidR="00EE3C40">
        <w:rPr>
          <w:rFonts w:ascii="Arial" w:hAnsi="Arial" w:cs="Arial"/>
          <w:b/>
        </w:rPr>
        <w:t>/Mme.</w:t>
      </w:r>
      <w:r w:rsidRPr="00FE7D00">
        <w:rPr>
          <w:rFonts w:ascii="Arial" w:hAnsi="Arial" w:cs="Arial"/>
          <w:b/>
        </w:rPr>
        <w:t xml:space="preserve"> </w:t>
      </w:r>
      <w:proofErr w:type="gramStart"/>
      <w:r w:rsidR="00EE3C40">
        <w:rPr>
          <w:rFonts w:ascii="Arial" w:hAnsi="Arial" w:cs="Arial"/>
          <w:b/>
        </w:rPr>
        <w:t>l</w:t>
      </w:r>
      <w:r w:rsidR="00EE3C40" w:rsidRPr="00FE7D00">
        <w:rPr>
          <w:rFonts w:ascii="Arial" w:hAnsi="Arial" w:cs="Arial"/>
          <w:b/>
        </w:rPr>
        <w:t>e</w:t>
      </w:r>
      <w:proofErr w:type="gramEnd"/>
      <w:r w:rsidRPr="00FE7D00">
        <w:rPr>
          <w:rFonts w:ascii="Arial" w:hAnsi="Arial" w:cs="Arial"/>
          <w:b/>
        </w:rPr>
        <w:t xml:space="preserve"> Directeur de la CPAM </w:t>
      </w:r>
      <w:r w:rsidR="00EE3C40">
        <w:rPr>
          <w:rFonts w:ascii="Arial" w:hAnsi="Arial" w:cs="Arial"/>
          <w:b/>
        </w:rPr>
        <w:t xml:space="preserve">des Hautes-Pyrénées </w:t>
      </w:r>
    </w:p>
    <w:p w:rsidR="00F26B1F" w:rsidRPr="00F26B1F" w:rsidRDefault="00F26B1F"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F26B1F" w:rsidRDefault="00EE3C40" w:rsidP="00F26B1F">
      <w:pPr>
        <w:tabs>
          <w:tab w:val="left" w:pos="851"/>
        </w:tabs>
        <w:jc w:val="both"/>
        <w:rPr>
          <w:rFonts w:ascii="Arial" w:hAnsi="Arial" w:cs="Arial"/>
          <w:b/>
        </w:rPr>
      </w:pPr>
      <w:r w:rsidRPr="00FE7D00">
        <w:rPr>
          <w:rFonts w:ascii="Arial" w:hAnsi="Arial" w:cs="Arial"/>
          <w:b/>
        </w:rPr>
        <w:t>M.</w:t>
      </w:r>
      <w:r>
        <w:rPr>
          <w:rFonts w:ascii="Arial" w:hAnsi="Arial" w:cs="Arial"/>
          <w:b/>
        </w:rPr>
        <w:t>/Mme.</w:t>
      </w:r>
      <w:r w:rsidRPr="00FE7D00">
        <w:rPr>
          <w:rFonts w:ascii="Arial" w:hAnsi="Arial" w:cs="Arial"/>
          <w:b/>
        </w:rPr>
        <w:t xml:space="preserve"> </w:t>
      </w:r>
      <w:r>
        <w:rPr>
          <w:rFonts w:ascii="Arial" w:hAnsi="Arial" w:cs="Arial"/>
          <w:b/>
        </w:rPr>
        <w:t>l</w:t>
      </w:r>
      <w:bookmarkStart w:id="0" w:name="_GoBack"/>
      <w:bookmarkEnd w:id="0"/>
      <w:r w:rsidRPr="00FE7D00">
        <w:rPr>
          <w:rFonts w:ascii="Arial" w:hAnsi="Arial" w:cs="Arial"/>
          <w:b/>
        </w:rPr>
        <w:t>e</w:t>
      </w:r>
      <w:r w:rsidR="00F26B1F" w:rsidRPr="00FE7D00">
        <w:rPr>
          <w:rFonts w:ascii="Arial" w:hAnsi="Arial" w:cs="Arial"/>
          <w:b/>
        </w:rPr>
        <w:t xml:space="preserve"> Directeur de la CPAM </w:t>
      </w:r>
      <w:r w:rsidR="00F26B1F">
        <w:rPr>
          <w:rFonts w:ascii="Arial" w:hAnsi="Arial" w:cs="Arial"/>
          <w:b/>
        </w:rPr>
        <w:t>des Hautes-Pyrénées</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9B1CD0" w:rsidRDefault="00D10A01" w:rsidP="009B45B9">
      <w:pPr>
        <w:pStyle w:val="fcase2metab"/>
        <w:ind w:left="0" w:firstLine="0"/>
        <w:rPr>
          <w:rFonts w:ascii="Arial" w:hAnsi="Arial" w:cs="Arial"/>
        </w:rPr>
      </w:pPr>
      <w:r>
        <w:rPr>
          <w:rFonts w:ascii="Arial" w:hAnsi="Arial" w:cs="Arial"/>
          <w:b/>
        </w:rPr>
        <w:t>Chaque Organisme du groupement de commande réalisera le paiement direct au Titulaire.</w:t>
      </w:r>
    </w:p>
    <w:p w:rsidR="009B1CD0" w:rsidRDefault="009B1CD0" w:rsidP="009B45B9">
      <w:pPr>
        <w:tabs>
          <w:tab w:val="left" w:pos="851"/>
        </w:tabs>
        <w:rPr>
          <w:rFonts w:ascii="Arial" w:hAnsi="Arial" w:cs="Arial"/>
        </w:rPr>
      </w:pPr>
    </w:p>
    <w:p w:rsidR="00E67EF0" w:rsidRDefault="00E67EF0" w:rsidP="009B45B9">
      <w:pPr>
        <w:tabs>
          <w:tab w:val="left" w:pos="851"/>
        </w:tabs>
        <w:rPr>
          <w:rFonts w:ascii="Arial" w:hAnsi="Arial" w:cs="Arial"/>
        </w:rPr>
      </w:pPr>
    </w:p>
    <w:p w:rsidR="00E67EF0" w:rsidRDefault="00E67EF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 xml:space="preserve">la Caisse Primaire d’Assurance Maladie </w:t>
      </w:r>
      <w:r w:rsidR="00D10A01">
        <w:rPr>
          <w:rFonts w:ascii="Arial" w:hAnsi="Arial" w:cs="Arial"/>
          <w:b/>
        </w:rPr>
        <w:t>des Hautes-Pyrénées (En tant que Coordonnateur)</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8B" w:rsidRDefault="008B278B">
      <w:r>
        <w:separator/>
      </w:r>
    </w:p>
  </w:endnote>
  <w:endnote w:type="continuationSeparator" w:id="0">
    <w:p w:rsidR="008B278B" w:rsidRDefault="008B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5C38C4" w:rsidP="00E72A43">
          <w:pPr>
            <w:jc w:val="center"/>
            <w:rPr>
              <w:rFonts w:ascii="Arial" w:hAnsi="Arial" w:cs="Arial"/>
              <w:b/>
            </w:rPr>
          </w:pPr>
          <w:r>
            <w:rPr>
              <w:rFonts w:ascii="Arial" w:hAnsi="Arial" w:cs="Arial"/>
              <w:b/>
              <w:i/>
            </w:rPr>
            <w:t>R-OCC-</w:t>
          </w:r>
          <w:r w:rsidR="00EE3C40">
            <w:rPr>
              <w:rFonts w:ascii="Arial" w:hAnsi="Arial" w:cs="Arial"/>
              <w:b/>
              <w:i/>
            </w:rPr>
            <w:t>2025-019</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E3C40">
            <w:rPr>
              <w:rStyle w:val="Numrodepage"/>
              <w:rFonts w:cs="Arial"/>
              <w:b/>
              <w:noProof/>
            </w:rPr>
            <w:t>1</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E3C40">
            <w:rPr>
              <w:rStyle w:val="Numrodepage"/>
              <w:rFonts w:cs="Arial"/>
              <w:b/>
              <w:noProof/>
            </w:rPr>
            <w:t>5</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8B" w:rsidRDefault="008B278B">
      <w:r>
        <w:separator/>
      </w:r>
    </w:p>
  </w:footnote>
  <w:footnote w:type="continuationSeparator" w:id="0">
    <w:p w:rsidR="008B278B" w:rsidRDefault="008B2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770199F"/>
    <w:multiLevelType w:val="hybridMultilevel"/>
    <w:tmpl w:val="E8E057F2"/>
    <w:lvl w:ilvl="0" w:tplc="A6AEF5DA">
      <w:numFmt w:val="bullet"/>
      <w:lvlText w:val="-"/>
      <w:lvlJc w:val="left"/>
      <w:pPr>
        <w:ind w:left="720" w:hanging="360"/>
      </w:pPr>
      <w:rPr>
        <w:rFonts w:ascii="Calibri" w:eastAsia="Arial MT"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760020B"/>
    <w:multiLevelType w:val="hybridMultilevel"/>
    <w:tmpl w:val="14A2CB1A"/>
    <w:lvl w:ilvl="0" w:tplc="272E549A">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9"/>
  </w:num>
  <w:num w:numId="8">
    <w:abstractNumId w:val="3"/>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697C"/>
    <w:rsid w:val="00036500"/>
    <w:rsid w:val="00067F94"/>
    <w:rsid w:val="000A2E05"/>
    <w:rsid w:val="000A6E9E"/>
    <w:rsid w:val="000B0FE1"/>
    <w:rsid w:val="000E0020"/>
    <w:rsid w:val="000E4D92"/>
    <w:rsid w:val="001215CB"/>
    <w:rsid w:val="00156924"/>
    <w:rsid w:val="00166B56"/>
    <w:rsid w:val="0017051B"/>
    <w:rsid w:val="00174505"/>
    <w:rsid w:val="001A5EF8"/>
    <w:rsid w:val="001C40C0"/>
    <w:rsid w:val="001C733C"/>
    <w:rsid w:val="001E41DD"/>
    <w:rsid w:val="0021527A"/>
    <w:rsid w:val="0021797C"/>
    <w:rsid w:val="00217F55"/>
    <w:rsid w:val="00225A1A"/>
    <w:rsid w:val="002904AF"/>
    <w:rsid w:val="002C2CA3"/>
    <w:rsid w:val="002C4B3E"/>
    <w:rsid w:val="002C79D6"/>
    <w:rsid w:val="002D7EAA"/>
    <w:rsid w:val="002E56C1"/>
    <w:rsid w:val="00332B12"/>
    <w:rsid w:val="00354C04"/>
    <w:rsid w:val="0038407A"/>
    <w:rsid w:val="00385E76"/>
    <w:rsid w:val="003A7270"/>
    <w:rsid w:val="003E177C"/>
    <w:rsid w:val="004368C7"/>
    <w:rsid w:val="0043706E"/>
    <w:rsid w:val="0044597F"/>
    <w:rsid w:val="004A7169"/>
    <w:rsid w:val="004C5755"/>
    <w:rsid w:val="004D5244"/>
    <w:rsid w:val="004E75A6"/>
    <w:rsid w:val="00514DAF"/>
    <w:rsid w:val="00532EC7"/>
    <w:rsid w:val="00541CA3"/>
    <w:rsid w:val="005546A9"/>
    <w:rsid w:val="005824AE"/>
    <w:rsid w:val="005846FB"/>
    <w:rsid w:val="005A05C1"/>
    <w:rsid w:val="005A4A3B"/>
    <w:rsid w:val="005A4CB5"/>
    <w:rsid w:val="005B2316"/>
    <w:rsid w:val="005C38C4"/>
    <w:rsid w:val="005E3A3E"/>
    <w:rsid w:val="005F0259"/>
    <w:rsid w:val="005F0DCE"/>
    <w:rsid w:val="00602D27"/>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3262A"/>
    <w:rsid w:val="00840934"/>
    <w:rsid w:val="00844DAA"/>
    <w:rsid w:val="008450C7"/>
    <w:rsid w:val="00876A73"/>
    <w:rsid w:val="008B278B"/>
    <w:rsid w:val="008B2A38"/>
    <w:rsid w:val="00930A5C"/>
    <w:rsid w:val="00934503"/>
    <w:rsid w:val="00972598"/>
    <w:rsid w:val="00983FF3"/>
    <w:rsid w:val="009B1CD0"/>
    <w:rsid w:val="009B45B9"/>
    <w:rsid w:val="009C4738"/>
    <w:rsid w:val="009C477E"/>
    <w:rsid w:val="009D2FAA"/>
    <w:rsid w:val="009D661E"/>
    <w:rsid w:val="00A14080"/>
    <w:rsid w:val="00A34D04"/>
    <w:rsid w:val="00AE7831"/>
    <w:rsid w:val="00B02608"/>
    <w:rsid w:val="00B0289C"/>
    <w:rsid w:val="00B054DA"/>
    <w:rsid w:val="00B87564"/>
    <w:rsid w:val="00BA2416"/>
    <w:rsid w:val="00BA44E5"/>
    <w:rsid w:val="00BD767E"/>
    <w:rsid w:val="00BE0D8F"/>
    <w:rsid w:val="00BE6078"/>
    <w:rsid w:val="00BF4BA5"/>
    <w:rsid w:val="00C23457"/>
    <w:rsid w:val="00C42A07"/>
    <w:rsid w:val="00C468C5"/>
    <w:rsid w:val="00C535B4"/>
    <w:rsid w:val="00C630AD"/>
    <w:rsid w:val="00C70C23"/>
    <w:rsid w:val="00C83930"/>
    <w:rsid w:val="00C900E7"/>
    <w:rsid w:val="00C91060"/>
    <w:rsid w:val="00C911FE"/>
    <w:rsid w:val="00CD185D"/>
    <w:rsid w:val="00CD46CC"/>
    <w:rsid w:val="00CD78FC"/>
    <w:rsid w:val="00CE67FD"/>
    <w:rsid w:val="00D10A01"/>
    <w:rsid w:val="00D217AD"/>
    <w:rsid w:val="00D25FC7"/>
    <w:rsid w:val="00D26AD2"/>
    <w:rsid w:val="00D337D7"/>
    <w:rsid w:val="00D412FD"/>
    <w:rsid w:val="00D46BC7"/>
    <w:rsid w:val="00D6767F"/>
    <w:rsid w:val="00D90A00"/>
    <w:rsid w:val="00DA56AB"/>
    <w:rsid w:val="00DB544E"/>
    <w:rsid w:val="00E20DB0"/>
    <w:rsid w:val="00E33477"/>
    <w:rsid w:val="00E45519"/>
    <w:rsid w:val="00E47798"/>
    <w:rsid w:val="00E67EF0"/>
    <w:rsid w:val="00E72A43"/>
    <w:rsid w:val="00E74C76"/>
    <w:rsid w:val="00E96FF6"/>
    <w:rsid w:val="00EA21E8"/>
    <w:rsid w:val="00EE3C40"/>
    <w:rsid w:val="00F26B1F"/>
    <w:rsid w:val="00F70EBD"/>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1D3EFF8E"/>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21FD7-25D6-4761-BB94-03A88CCC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1406</Words>
  <Characters>7733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9121</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7</cp:revision>
  <cp:lastPrinted>2016-11-04T12:53:00Z</cp:lastPrinted>
  <dcterms:created xsi:type="dcterms:W3CDTF">2024-04-25T07:21:00Z</dcterms:created>
  <dcterms:modified xsi:type="dcterms:W3CDTF">2025-07-08T12:05:00Z</dcterms:modified>
</cp:coreProperties>
</file>